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BD03B" w14:textId="06CD54A5" w:rsidR="00E91902" w:rsidRDefault="0051069E">
      <w:r>
        <w:t>Criteria 3.b.3</w:t>
      </w:r>
    </w:p>
    <w:p w14:paraId="1E5DFBB8" w14:textId="77777777" w:rsidR="0051069E" w:rsidRDefault="0051069E"/>
    <w:p w14:paraId="185C56A7" w14:textId="77777777" w:rsidR="0051069E" w:rsidRDefault="0051069E" w:rsidP="0051069E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Our EMR collects the Demographic information required in this section. </w:t>
      </w:r>
    </w:p>
    <w:p w14:paraId="2974FBE4" w14:textId="79ACE941" w:rsidR="0051069E" w:rsidRDefault="0051069E" w:rsidP="0051069E">
      <w:r>
        <w:rPr>
          <w:noProof/>
          <w14:ligatures w14:val="none"/>
        </w:rPr>
        <w:drawing>
          <wp:inline distT="0" distB="0" distL="0" distR="0" wp14:anchorId="5F610A85" wp14:editId="424F5CEE">
            <wp:extent cx="3977640" cy="3947160"/>
            <wp:effectExtent l="0" t="0" r="3810" b="15240"/>
            <wp:docPr id="511295616" name="Picture 5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295616" name="Picture 5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02EA7" w14:textId="77777777" w:rsidR="0051069E" w:rsidRDefault="0051069E" w:rsidP="0051069E"/>
    <w:p w14:paraId="243A6176" w14:textId="77777777" w:rsidR="0051069E" w:rsidRDefault="0051069E" w:rsidP="0051069E"/>
    <w:p w14:paraId="6EB9A675" w14:textId="77777777" w:rsidR="0051069E" w:rsidRDefault="0051069E" w:rsidP="0051069E">
      <w:r>
        <w:t xml:space="preserve">2.  Our organizations EMR </w:t>
      </w:r>
      <w:proofErr w:type="gramStart"/>
      <w:r>
        <w:t>has the ability to</w:t>
      </w:r>
      <w:proofErr w:type="gramEnd"/>
      <w:r>
        <w:t xml:space="preserve"> import and export Continuity of Care Documents, see below in yellow </w:t>
      </w:r>
    </w:p>
    <w:p w14:paraId="6333D85A" w14:textId="4F89EDC3" w:rsidR="0051069E" w:rsidRDefault="0051069E" w:rsidP="0051069E">
      <w:r>
        <w:rPr>
          <w:noProof/>
          <w14:ligatures w14:val="none"/>
        </w:rPr>
        <w:lastRenderedPageBreak/>
        <w:drawing>
          <wp:inline distT="0" distB="0" distL="0" distR="0" wp14:anchorId="28DD6E47" wp14:editId="50079FCA">
            <wp:extent cx="1905000" cy="4564380"/>
            <wp:effectExtent l="0" t="0" r="0" b="7620"/>
            <wp:docPr id="1961466967" name="Picture 4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466967" name="Picture 4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56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FECA8" w14:textId="77777777" w:rsidR="0051069E" w:rsidRDefault="0051069E" w:rsidP="0051069E"/>
    <w:p w14:paraId="3326BB74" w14:textId="77777777" w:rsidR="0051069E" w:rsidRDefault="0051069E" w:rsidP="0051069E">
      <w:r>
        <w:t xml:space="preserve">3.  Our EMR offers a client portal that can be accessed at the time of admission as a consumer, it can be accessed through an App and consumers can receive information via email, and through their client portal. </w:t>
      </w:r>
    </w:p>
    <w:p w14:paraId="6FF2237C" w14:textId="166B7EA9" w:rsidR="0051069E" w:rsidRDefault="0051069E" w:rsidP="0051069E">
      <w:r>
        <w:rPr>
          <w:noProof/>
          <w14:ligatures w14:val="none"/>
        </w:rPr>
        <w:drawing>
          <wp:inline distT="0" distB="0" distL="0" distR="0" wp14:anchorId="51DC6B17" wp14:editId="168E91F2">
            <wp:extent cx="5943600" cy="2157730"/>
            <wp:effectExtent l="0" t="0" r="0" b="13970"/>
            <wp:docPr id="632925070" name="Picture 3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925070" name="Picture 3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5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83DCA" w14:textId="77777777" w:rsidR="0051069E" w:rsidRDefault="0051069E" w:rsidP="0051069E"/>
    <w:p w14:paraId="69773E08" w14:textId="77777777" w:rsidR="0051069E" w:rsidRDefault="0051069E" w:rsidP="0051069E">
      <w:r>
        <w:t xml:space="preserve">4. Our EMR offers Clinical Decision Support and Educational Resources within our EMR for each consumer based on </w:t>
      </w:r>
      <w:proofErr w:type="spellStart"/>
      <w:r>
        <w:t>Diagnsois</w:t>
      </w:r>
      <w:proofErr w:type="spellEnd"/>
      <w:r>
        <w:t xml:space="preserve">, medications etc. We fully support the ability to utilize clinical </w:t>
      </w:r>
      <w:proofErr w:type="spellStart"/>
      <w:r>
        <w:t>deicsion</w:t>
      </w:r>
      <w:proofErr w:type="spellEnd"/>
      <w:r>
        <w:t xml:space="preserve"> supports in </w:t>
      </w:r>
      <w:proofErr w:type="spellStart"/>
      <w:r>
        <w:t>workign</w:t>
      </w:r>
      <w:proofErr w:type="spellEnd"/>
      <w:r>
        <w:t xml:space="preserve"> with our consumers. </w:t>
      </w:r>
    </w:p>
    <w:p w14:paraId="1E9395F8" w14:textId="77777777" w:rsidR="0051069E" w:rsidRDefault="0051069E" w:rsidP="0051069E"/>
    <w:p w14:paraId="1EED1580" w14:textId="22779EE1" w:rsidR="0051069E" w:rsidRDefault="0051069E" w:rsidP="0051069E">
      <w:r>
        <w:rPr>
          <w:noProof/>
          <w14:ligatures w14:val="none"/>
        </w:rPr>
        <w:drawing>
          <wp:inline distT="0" distB="0" distL="0" distR="0" wp14:anchorId="10052E45" wp14:editId="58D946A2">
            <wp:extent cx="5943600" cy="4684395"/>
            <wp:effectExtent l="0" t="0" r="0" b="1905"/>
            <wp:docPr id="1219149772" name="Picture 2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149772" name="Picture 2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E9124" w14:textId="77777777" w:rsidR="0051069E" w:rsidRDefault="0051069E" w:rsidP="0051069E"/>
    <w:p w14:paraId="2EF2CA0D" w14:textId="77777777" w:rsidR="0051069E" w:rsidRDefault="0051069E" w:rsidP="0051069E">
      <w:r>
        <w:t xml:space="preserve">5. Our EMR offers </w:t>
      </w:r>
      <w:proofErr w:type="spellStart"/>
      <w:r>
        <w:t>electroinic</w:t>
      </w:r>
      <w:proofErr w:type="spellEnd"/>
      <w:r>
        <w:t xml:space="preserve"> </w:t>
      </w:r>
      <w:proofErr w:type="spellStart"/>
      <w:r>
        <w:t>eprescribing</w:t>
      </w:r>
      <w:proofErr w:type="spellEnd"/>
      <w:r>
        <w:t xml:space="preserve"> through our Prescribing software, </w:t>
      </w:r>
      <w:proofErr w:type="spellStart"/>
      <w:r>
        <w:t>NewCrop</w:t>
      </w:r>
      <w:proofErr w:type="spellEnd"/>
      <w:r>
        <w:t xml:space="preserve">. This feature is also located on every E&amp;M note for </w:t>
      </w:r>
      <w:proofErr w:type="spellStart"/>
      <w:r>
        <w:t>eacy</w:t>
      </w:r>
      <w:proofErr w:type="spellEnd"/>
      <w:r>
        <w:t xml:space="preserve"> access to prescribe during session. </w:t>
      </w:r>
    </w:p>
    <w:p w14:paraId="333E2280" w14:textId="2FFE2CD6" w:rsidR="0051069E" w:rsidRDefault="0051069E" w:rsidP="0051069E">
      <w:r>
        <w:rPr>
          <w:noProof/>
          <w14:ligatures w14:val="none"/>
        </w:rPr>
        <w:lastRenderedPageBreak/>
        <w:drawing>
          <wp:inline distT="0" distB="0" distL="0" distR="0" wp14:anchorId="31CCC989" wp14:editId="5767463B">
            <wp:extent cx="3421380" cy="5303520"/>
            <wp:effectExtent l="0" t="0" r="7620" b="11430"/>
            <wp:docPr id="167404831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048313" name="Picture 1" descr="A screen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530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E50CE" w14:textId="77777777" w:rsidR="0051069E" w:rsidRDefault="0051069E" w:rsidP="0051069E"/>
    <w:p w14:paraId="5D89558F" w14:textId="77777777" w:rsidR="0051069E" w:rsidRDefault="0051069E"/>
    <w:sectPr w:rsidR="00510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A2C06"/>
    <w:multiLevelType w:val="hybridMultilevel"/>
    <w:tmpl w:val="55C02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089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9E"/>
    <w:rsid w:val="00265243"/>
    <w:rsid w:val="0051069E"/>
    <w:rsid w:val="00B51625"/>
    <w:rsid w:val="00E91902"/>
    <w:rsid w:val="00E9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C7C54"/>
  <w15:chartTrackingRefBased/>
  <w15:docId w15:val="{97053033-2FFB-43DD-B4BE-E6B45B4DB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69E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69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5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A0B25.E5942E00" TargetMode="External"/><Relationship Id="rId13" Type="http://schemas.openxmlformats.org/officeDocument/2006/relationships/image" Target="media/image5.pn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image005.png@01DA0B26.FE819960" TargetMode="Externa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cid:image001.png@01DA0B25.E5942E00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cid:image004.png@01DA0B26.4D38ECD0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image006.png@01DA0B27.641B6D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54715B3F-8788-4D51-84E6-22F437A847BC}"/>
</file>

<file path=customXml/itemProps2.xml><?xml version="1.0" encoding="utf-8"?>
<ds:datastoreItem xmlns:ds="http://schemas.openxmlformats.org/officeDocument/2006/customXml" ds:itemID="{82A0DB36-8EC3-4C50-903E-455238560C75}"/>
</file>

<file path=customXml/itemProps3.xml><?xml version="1.0" encoding="utf-8"?>
<ds:datastoreItem xmlns:ds="http://schemas.openxmlformats.org/officeDocument/2006/customXml" ds:itemID="{D018BF82-C6F3-4C33-9A07-8603F26C7A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FULLER</dc:creator>
  <cp:keywords/>
  <dc:description/>
  <cp:lastModifiedBy>ART FULLER</cp:lastModifiedBy>
  <cp:revision>2</cp:revision>
  <dcterms:created xsi:type="dcterms:W3CDTF">2023-10-30T17:43:00Z</dcterms:created>
  <dcterms:modified xsi:type="dcterms:W3CDTF">2023-10-30T17:43:00Z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